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26E33145" w:rsidR="00F62C3A" w:rsidRPr="00933510" w:rsidRDefault="00452EB6" w:rsidP="00754B43">
      <w:pPr>
        <w:tabs>
          <w:tab w:val="left" w:pos="5040"/>
        </w:tabs>
        <w:ind w:right="142"/>
      </w:pPr>
      <w:r>
        <w:rPr>
          <w:noProof/>
        </w:rPr>
        <w:drawing>
          <wp:anchor distT="0" distB="0" distL="114300" distR="114300" simplePos="0" relativeHeight="251659264" behindDoc="0" locked="0" layoutInCell="1" allowOverlap="1" wp14:anchorId="41703E04" wp14:editId="54143933">
            <wp:simplePos x="0" y="0"/>
            <wp:positionH relativeFrom="column">
              <wp:posOffset>-54610</wp:posOffset>
            </wp:positionH>
            <wp:positionV relativeFrom="paragraph">
              <wp:posOffset>-125095</wp:posOffset>
            </wp:positionV>
            <wp:extent cx="1819275" cy="866775"/>
            <wp:effectExtent l="0" t="0" r="0" b="0"/>
            <wp:wrapTopAndBottom/>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8E027D" w14:textId="77777777" w:rsidR="009E1FEB" w:rsidRDefault="009E1FEB" w:rsidP="0043371D">
      <w:pPr>
        <w:pStyle w:val="Style1"/>
      </w:pPr>
    </w:p>
    <w:p w14:paraId="110EA3CB" w14:textId="02008EF1" w:rsidR="00F62C3A" w:rsidRPr="0088020C" w:rsidRDefault="008A66C6" w:rsidP="0043371D">
      <w:pPr>
        <w:pStyle w:val="Style1"/>
        <w:rPr>
          <w:rFonts w:ascii="Marianne" w:hAnsi="Marianne"/>
        </w:rPr>
      </w:pPr>
      <w:r w:rsidRPr="0088020C">
        <w:rPr>
          <w:rFonts w:ascii="Marianne" w:hAnsi="Marianne"/>
        </w:rPr>
        <w:t>Accord-cadre</w:t>
      </w:r>
      <w:r w:rsidR="00A925F2" w:rsidRPr="0088020C">
        <w:rPr>
          <w:rFonts w:ascii="Marianne" w:hAnsi="Marianne"/>
        </w:rPr>
        <w:t xml:space="preserve"> de </w:t>
      </w:r>
      <w:r w:rsidR="004E3C10" w:rsidRPr="0088020C">
        <w:rPr>
          <w:rFonts w:ascii="Marianne" w:hAnsi="Marianne"/>
        </w:rPr>
        <w:t>Fournitures</w:t>
      </w:r>
    </w:p>
    <w:p w14:paraId="79AE6B93" w14:textId="77777777" w:rsidR="00F62C3A" w:rsidRPr="0043371D" w:rsidRDefault="00F62C3A" w:rsidP="0043371D">
      <w:pPr>
        <w:pStyle w:val="Style2"/>
        <w:rPr>
          <w:b w:val="0"/>
          <w:bCs w:val="0"/>
          <w:color w:val="auto"/>
          <w:u w:val="none"/>
        </w:rPr>
      </w:pPr>
    </w:p>
    <w:p w14:paraId="6D985FDF" w14:textId="77777777" w:rsidR="003A3288" w:rsidRPr="00E26ED6" w:rsidRDefault="003A3288" w:rsidP="003A3288">
      <w:pPr>
        <w:pStyle w:val="Corpsdetexte"/>
        <w:jc w:val="center"/>
        <w:rPr>
          <w:rFonts w:ascii="Marianne" w:hAnsi="Marianne"/>
          <w:b/>
          <w:bCs/>
          <w:sz w:val="34"/>
          <w:szCs w:val="36"/>
          <w:u w:val="single"/>
        </w:rPr>
      </w:pPr>
    </w:p>
    <w:p w14:paraId="39BCFE30" w14:textId="77777777" w:rsidR="00723894" w:rsidRPr="00AF17FF" w:rsidRDefault="00723894" w:rsidP="00723894">
      <w:pPr>
        <w:rPr>
          <w:rFonts w:eastAsia="Arial" w:cs="Arial"/>
          <w:b/>
          <w:color w:val="000000"/>
          <w:sz w:val="28"/>
        </w:rPr>
      </w:pPr>
      <w:bookmarkStart w:id="0" w:name="_Toc134024571"/>
      <w:r w:rsidRPr="00AF17FF">
        <w:rPr>
          <w:rFonts w:eastAsia="Arial" w:cs="Arial"/>
          <w:b/>
          <w:color w:val="000000"/>
          <w:sz w:val="28"/>
        </w:rPr>
        <w:t>Installation et location de containers de stockage et de bureaux modulaires sur le site de la Direction des Services Départementaux de l’Education Nationale du Lot et Garonne à AGEN – DSDEN47 -</w:t>
      </w:r>
    </w:p>
    <w:p w14:paraId="274FD04A" w14:textId="5255F206" w:rsidR="00F62C3A" w:rsidRPr="004138AD" w:rsidRDefault="00C46BCA" w:rsidP="00334F83">
      <w:pPr>
        <w:pStyle w:val="Titre"/>
      </w:pPr>
      <w:r w:rsidRPr="00C46BCA">
        <w:t xml:space="preserve">Cadre de mémoire technique </w:t>
      </w:r>
      <w:r w:rsidR="00A852C8" w:rsidRPr="004138AD">
        <w:t>(C</w:t>
      </w:r>
      <w:r>
        <w:t>MT</w:t>
      </w:r>
      <w:r w:rsidR="00A852C8" w:rsidRPr="004138AD">
        <w:t>)</w:t>
      </w:r>
      <w:bookmarkEnd w:id="0"/>
    </w:p>
    <w:p w14:paraId="001A2F4D" w14:textId="5AE4204C" w:rsidR="00C6304E" w:rsidRDefault="00A852C8" w:rsidP="00334F83">
      <w:pPr>
        <w:pStyle w:val="Titre"/>
      </w:pPr>
      <w:bookmarkStart w:id="1" w:name="_Toc134024572"/>
      <w:bookmarkStart w:id="2" w:name="_Hlk152926160"/>
      <w:r w:rsidRPr="0043371D">
        <w:t xml:space="preserve">MARCHE </w:t>
      </w:r>
      <w:r w:rsidR="00C6304E">
        <w:t xml:space="preserve">SPECIFIQUE </w:t>
      </w:r>
      <w:r w:rsidRPr="0043371D">
        <w:t xml:space="preserve">N° </w:t>
      </w:r>
      <w:bookmarkEnd w:id="1"/>
      <w:r w:rsidR="00693650">
        <w:t>2025RANA038</w:t>
      </w:r>
    </w:p>
    <w:bookmarkEnd w:id="2"/>
    <w:p w14:paraId="701D8F38" w14:textId="4417E961" w:rsidR="00422964" w:rsidRDefault="00422964" w:rsidP="003E06AC">
      <w:pPr>
        <w:pStyle w:val="TM1"/>
        <w:numPr>
          <w:ilvl w:val="0"/>
          <w:numId w:val="0"/>
        </w:numPr>
      </w:pPr>
      <w:r>
        <w:tab/>
      </w:r>
    </w:p>
    <w:p w14:paraId="31467F6F" w14:textId="2E38DACE" w:rsidR="00422964" w:rsidRPr="009E6B44" w:rsidRDefault="00422964" w:rsidP="00422964">
      <w:pPr>
        <w:ind w:left="426"/>
        <w:rPr>
          <w:rFonts w:cs="Arial"/>
          <w:szCs w:val="22"/>
        </w:rPr>
      </w:pPr>
      <w:bookmarkStart w:id="3" w:name="_Hlk153268275"/>
      <w:r w:rsidRPr="009E6B44">
        <w:rPr>
          <w:rFonts w:cs="Arial"/>
          <w:szCs w:val="22"/>
        </w:rPr>
        <w:t xml:space="preserve">Le cadre </w:t>
      </w:r>
      <w:r w:rsidR="0088279B">
        <w:rPr>
          <w:rFonts w:cs="Arial"/>
          <w:szCs w:val="22"/>
        </w:rPr>
        <w:t xml:space="preserve">de mémoire </w:t>
      </w:r>
      <w:r w:rsidRPr="009E6B44">
        <w:rPr>
          <w:rFonts w:cs="Arial"/>
          <w:szCs w:val="22"/>
        </w:rPr>
        <w:t>technique permettra au candidat de décrire de la façon la plus exhaustive qui soit, les méthodes</w:t>
      </w:r>
      <w:r w:rsidR="008F3A26">
        <w:rPr>
          <w:rFonts w:cs="Arial"/>
          <w:szCs w:val="22"/>
        </w:rPr>
        <w:t xml:space="preserve"> et moyens</w:t>
      </w:r>
      <w:r w:rsidRPr="009E6B44">
        <w:rPr>
          <w:rFonts w:cs="Arial"/>
          <w:szCs w:val="22"/>
        </w:rPr>
        <w:t xml:space="preserve"> qu’il compte </w:t>
      </w:r>
      <w:r w:rsidR="008F3A26">
        <w:rPr>
          <w:rFonts w:cs="Arial"/>
          <w:szCs w:val="22"/>
        </w:rPr>
        <w:t xml:space="preserve">mettre en </w:t>
      </w:r>
      <w:r w:rsidR="00A3251B">
        <w:rPr>
          <w:rFonts w:cs="Arial"/>
          <w:szCs w:val="22"/>
        </w:rPr>
        <w:t>œuvre</w:t>
      </w:r>
      <w:r w:rsidRPr="009E6B44">
        <w:rPr>
          <w:rFonts w:cs="Arial"/>
          <w:szCs w:val="22"/>
        </w:rPr>
        <w:t xml:space="preserve">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cs="Arial"/>
          <w:szCs w:val="22"/>
        </w:rPr>
      </w:pPr>
    </w:p>
    <w:p w14:paraId="4E48CE3A" w14:textId="77777777" w:rsidR="00422964" w:rsidRPr="009E6B44" w:rsidRDefault="00422964" w:rsidP="00422964">
      <w:pPr>
        <w:spacing w:before="60"/>
        <w:ind w:left="426"/>
        <w:rPr>
          <w:rFonts w:cs="Arial"/>
          <w:szCs w:val="22"/>
        </w:rPr>
      </w:pPr>
      <w:r w:rsidRPr="009E6B44">
        <w:rPr>
          <w:rFonts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cs="Arial"/>
          <w:szCs w:val="22"/>
        </w:rPr>
      </w:pPr>
    </w:p>
    <w:p w14:paraId="104DFED5" w14:textId="05324DC0" w:rsidR="00422964" w:rsidRPr="00693650" w:rsidRDefault="00422964" w:rsidP="00422964">
      <w:pPr>
        <w:ind w:left="426"/>
        <w:rPr>
          <w:rFonts w:cs="Arial"/>
          <w:color w:val="FF0000"/>
          <w:szCs w:val="22"/>
        </w:rPr>
      </w:pPr>
      <w:r w:rsidRPr="009E6B44">
        <w:rPr>
          <w:rFonts w:cs="Arial"/>
          <w:szCs w:val="22"/>
        </w:rPr>
        <w:t xml:space="preserve">Le candidat devra présenter un mémoire technique mentionnant les éléments listés ci-dessous, de préférence </w:t>
      </w:r>
      <w:r w:rsidRPr="00693650">
        <w:rPr>
          <w:rFonts w:cs="Arial"/>
          <w:b/>
          <w:bCs/>
          <w:color w:val="2F5496" w:themeColor="accent1" w:themeShade="BF"/>
          <w:szCs w:val="22"/>
        </w:rPr>
        <w:t xml:space="preserve">en inscrivant ses réponses dans les encadrés </w:t>
      </w:r>
      <w:r w:rsidR="00D82017" w:rsidRPr="00693650">
        <w:rPr>
          <w:rFonts w:cs="Arial"/>
          <w:b/>
          <w:bCs/>
          <w:color w:val="2F5496" w:themeColor="accent1" w:themeShade="BF"/>
          <w:szCs w:val="22"/>
        </w:rPr>
        <w:t xml:space="preserve">bleus </w:t>
      </w:r>
      <w:r w:rsidRPr="00693650">
        <w:rPr>
          <w:rFonts w:cs="Arial"/>
          <w:b/>
          <w:bCs/>
          <w:color w:val="2F5496" w:themeColor="accent1" w:themeShade="BF"/>
          <w:szCs w:val="22"/>
        </w:rPr>
        <w:t>du présent document</w:t>
      </w:r>
      <w:r w:rsidRPr="00693650">
        <w:rPr>
          <w:rFonts w:cs="Arial"/>
          <w:color w:val="2F5496" w:themeColor="accent1" w:themeShade="BF"/>
          <w:szCs w:val="22"/>
        </w:rPr>
        <w:t> </w:t>
      </w:r>
      <w:r w:rsidR="00A3251B">
        <w:rPr>
          <w:rFonts w:cs="Arial"/>
          <w:szCs w:val="22"/>
        </w:rPr>
        <w:t xml:space="preserve">et </w:t>
      </w:r>
      <w:r w:rsidR="00A3251B" w:rsidRPr="00693650">
        <w:rPr>
          <w:rFonts w:cs="Arial"/>
          <w:color w:val="FF0000"/>
          <w:szCs w:val="22"/>
        </w:rPr>
        <w:t xml:space="preserve">en joignant les annexes demandées en rouge </w:t>
      </w:r>
      <w:r w:rsidRPr="00693650">
        <w:rPr>
          <w:rFonts w:cs="Arial"/>
          <w:color w:val="FF0000"/>
          <w:szCs w:val="22"/>
        </w:rPr>
        <w:t>:</w:t>
      </w:r>
    </w:p>
    <w:bookmarkEnd w:id="3"/>
    <w:p w14:paraId="27EC5A07" w14:textId="77777777" w:rsidR="00422964" w:rsidRPr="009E6B44" w:rsidRDefault="00422964" w:rsidP="003E06AC">
      <w:pPr>
        <w:pStyle w:val="TM1"/>
        <w:numPr>
          <w:ilvl w:val="0"/>
          <w:numId w:val="0"/>
        </w:numPr>
      </w:pPr>
    </w:p>
    <w:p w14:paraId="384ADF5C" w14:textId="3C90FBEE" w:rsidR="0089443C" w:rsidRPr="00963FB8" w:rsidRDefault="00A852C8" w:rsidP="003E06AC">
      <w:pPr>
        <w:pStyle w:val="TM1"/>
      </w:pPr>
      <w:r w:rsidRPr="00422964">
        <w:br w:type="page"/>
      </w:r>
      <w:r w:rsidR="00060492" w:rsidRPr="00963FB8">
        <w:lastRenderedPageBreak/>
        <w:t>Responsable du suivi de l'ensemble du dossier</w:t>
      </w:r>
      <w:r w:rsidR="00DA7730">
        <w:t xml:space="preserve"> </w:t>
      </w:r>
      <w:r w:rsidR="00DA7730" w:rsidRPr="00DA7730">
        <w:t>(représentant du titulaire tel que demandé à l’article 8-</w:t>
      </w:r>
      <w:r w:rsidR="004E3C10">
        <w:t>1-</w:t>
      </w:r>
      <w:r w:rsidR="00DA7730" w:rsidRPr="00DA7730">
        <w:t>2 du CC</w:t>
      </w:r>
      <w:r w:rsidR="004E3C10">
        <w:t>A</w:t>
      </w:r>
      <w:r w:rsidR="00DA7730" w:rsidRPr="00DA7730">
        <w:t>P)</w:t>
      </w:r>
      <w:r w:rsidR="004E3C10">
        <w:t xml:space="preserve"> </w:t>
      </w:r>
      <w:r w:rsidR="00060492" w:rsidRPr="001F7EA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89443C" w:rsidRPr="0089443C" w14:paraId="5633044A" w14:textId="77777777" w:rsidTr="00D82017">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2B67A01E" w14:textId="1852C61E" w:rsidR="0089443C" w:rsidRPr="0089443C" w:rsidRDefault="00AA5F22" w:rsidP="003E06AC">
            <w:pPr>
              <w:pStyle w:val="TM1"/>
            </w:pPr>
            <w:r>
              <w:t>N</w:t>
            </w:r>
            <w:r w:rsidRPr="0089443C">
              <w:t>om, prenom :</w:t>
            </w:r>
          </w:p>
          <w:p w14:paraId="4176749E" w14:textId="6DBDEB5D" w:rsidR="0089443C" w:rsidRPr="0089443C" w:rsidRDefault="00AA5F22" w:rsidP="003E06AC">
            <w:pPr>
              <w:pStyle w:val="TM1"/>
            </w:pPr>
            <w:r>
              <w:t>Q</w:t>
            </w:r>
            <w:r w:rsidRPr="0089443C">
              <w:t>ualite :</w:t>
            </w:r>
          </w:p>
          <w:p w14:paraId="7864A371" w14:textId="25661BE0" w:rsidR="0089443C" w:rsidRPr="0089443C" w:rsidRDefault="00AA5F22" w:rsidP="003E06AC">
            <w:pPr>
              <w:pStyle w:val="TM1"/>
            </w:pPr>
            <w:r>
              <w:t>T</w:t>
            </w:r>
            <w:r w:rsidRPr="0089443C">
              <w:t>el :</w:t>
            </w:r>
          </w:p>
          <w:p w14:paraId="03AA007B" w14:textId="77777777" w:rsidR="0089443C" w:rsidRDefault="00AA5F22" w:rsidP="003E06AC">
            <w:pPr>
              <w:pStyle w:val="TM1"/>
            </w:pPr>
            <w:r>
              <w:t>A</w:t>
            </w:r>
            <w:r w:rsidRPr="0089443C">
              <w:t>dresse mail :</w:t>
            </w:r>
          </w:p>
          <w:p w14:paraId="776F6A7C" w14:textId="77777777" w:rsidR="00DA7730" w:rsidRDefault="00DA7730" w:rsidP="00DA7730">
            <w:pPr>
              <w:rPr>
                <w:lang w:eastAsia="nl-BE"/>
              </w:rPr>
            </w:pPr>
          </w:p>
          <w:p w14:paraId="57C1DD98" w14:textId="0E404B37" w:rsidR="00DA7730" w:rsidRPr="00DA7730" w:rsidRDefault="00DA7730" w:rsidP="00DA7730">
            <w:pPr>
              <w:rPr>
                <w:b/>
                <w:bCs/>
                <w:lang w:eastAsia="nl-BE"/>
              </w:rPr>
            </w:pPr>
            <w:r w:rsidRPr="00DA7730">
              <w:rPr>
                <w:b/>
                <w:bCs/>
                <w:lang w:eastAsia="nl-BE"/>
              </w:rPr>
              <w:t>Coordonnée</w:t>
            </w:r>
            <w:r>
              <w:rPr>
                <w:b/>
                <w:bCs/>
                <w:lang w:eastAsia="nl-BE"/>
              </w:rPr>
              <w:t>s</w:t>
            </w:r>
            <w:r w:rsidRPr="00DA7730">
              <w:rPr>
                <w:b/>
                <w:bCs/>
                <w:lang w:eastAsia="nl-BE"/>
              </w:rPr>
              <w:t xml:space="preserve"> du suppléant le cas échéant :</w:t>
            </w:r>
          </w:p>
          <w:p w14:paraId="2F8A61FB" w14:textId="77777777" w:rsidR="00DA7730" w:rsidRDefault="00DA7730" w:rsidP="00DA7730">
            <w:pPr>
              <w:rPr>
                <w:lang w:eastAsia="nl-BE"/>
              </w:rPr>
            </w:pPr>
          </w:p>
          <w:p w14:paraId="47DF2248" w14:textId="435F0688" w:rsidR="00DA7730" w:rsidRPr="00DA7730" w:rsidRDefault="00DA7730" w:rsidP="00DA7730">
            <w:pPr>
              <w:rPr>
                <w:lang w:eastAsia="nl-BE"/>
              </w:rPr>
            </w:pPr>
          </w:p>
        </w:tc>
      </w:tr>
    </w:tbl>
    <w:p w14:paraId="4DFF2300" w14:textId="77777777" w:rsidR="00862B11" w:rsidRPr="00D82017" w:rsidRDefault="00862B11" w:rsidP="00C206DF"/>
    <w:p w14:paraId="13FEB181" w14:textId="0DCE24CE" w:rsidR="00F62C3A" w:rsidRPr="00506996" w:rsidRDefault="00B2008F" w:rsidP="006B382A">
      <w:pPr>
        <w:pStyle w:val="Titre1"/>
      </w:pPr>
      <w:r>
        <w:rPr>
          <w:caps w:val="0"/>
        </w:rPr>
        <w:t>Sous-critère</w:t>
      </w:r>
      <w:r>
        <w:t xml:space="preserve"> 2.1 : </w:t>
      </w:r>
      <w:r w:rsidR="004E3C10">
        <w:t>PERTINENCE ET QUALITE DE l’AMENAGEMENT PROPOSE</w:t>
      </w:r>
      <w:r w:rsidR="00693650">
        <w:t xml:space="preserve"> (20 points)</w:t>
      </w:r>
    </w:p>
    <w:p w14:paraId="38FBDD9D" w14:textId="77777777" w:rsidR="00914238" w:rsidRDefault="00914238" w:rsidP="003E06AC">
      <w:pPr>
        <w:pStyle w:val="TM1"/>
        <w:numPr>
          <w:ilvl w:val="0"/>
          <w:numId w:val="0"/>
        </w:numPr>
        <w:ind w:left="720"/>
      </w:pPr>
    </w:p>
    <w:p w14:paraId="5201D3D8" w14:textId="04FD6A26" w:rsidR="00AA424F" w:rsidRPr="00AA424F" w:rsidRDefault="00914238" w:rsidP="003E06AC">
      <w:pPr>
        <w:pStyle w:val="TM1"/>
      </w:pPr>
      <w:r>
        <w:tab/>
      </w:r>
      <w:r w:rsidR="00B2008F" w:rsidRPr="00805EB3">
        <w:t xml:space="preserve">Qualité </w:t>
      </w:r>
      <w:r w:rsidR="00AA424F">
        <w:t>de l’aménagement proposé</w:t>
      </w:r>
      <w:r w:rsidR="00B2008F">
        <w:t> </w:t>
      </w:r>
      <w:r w:rsidR="008A31C0">
        <w:t xml:space="preserve">, </w:t>
      </w:r>
      <w:r w:rsidR="008A31C0" w:rsidRPr="00630DC1">
        <w:rPr>
          <w:color w:val="FF0000"/>
        </w:rPr>
        <w:t xml:space="preserve">le candidat joindra </w:t>
      </w:r>
      <w:r w:rsidR="00AA424F" w:rsidRPr="00630DC1">
        <w:rPr>
          <w:color w:val="FF0000"/>
        </w:rPr>
        <w:t>les plans d’implantation et plans d’exécution correspondant aux exigences du CCTP</w:t>
      </w:r>
      <w:r w:rsidR="00630DC1">
        <w:rPr>
          <w:color w:val="000000" w:themeColor="text1"/>
        </w:rPr>
        <w:t xml:space="preserve">, ainsi que </w:t>
      </w:r>
      <w:r w:rsidR="00630DC1" w:rsidRPr="00630DC1">
        <w:rPr>
          <w:color w:val="FF0000"/>
        </w:rPr>
        <w:t>l’annexe 2 du CCTP av</w:t>
      </w:r>
      <w:r w:rsidR="003D6312">
        <w:rPr>
          <w:color w:val="FF0000"/>
        </w:rPr>
        <w:t>ec</w:t>
      </w:r>
      <w:r w:rsidR="00630DC1" w:rsidRPr="00630DC1">
        <w:rPr>
          <w:color w:val="FF0000"/>
        </w:rPr>
        <w:t xml:space="preserve"> la répartition des surfaces complétées</w:t>
      </w:r>
      <w:r w:rsidR="0009469F" w:rsidRPr="00630DC1">
        <w:rPr>
          <w:color w:val="FF0000"/>
        </w:rPr>
        <w:t xml:space="preserve"> </w:t>
      </w:r>
      <w:r w:rsidR="00B2008F">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D516A9" w:rsidRPr="00087FDF" w14:paraId="34C86EBE" w14:textId="77777777" w:rsidTr="0088598A">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3F081989" w14:textId="301B4CB4" w:rsidR="00D516A9" w:rsidRPr="00087FDF" w:rsidRDefault="00D516A9" w:rsidP="003E06AC">
            <w:pPr>
              <w:pStyle w:val="TM1"/>
            </w:pPr>
            <w:r w:rsidRPr="0089443C">
              <w:t>…</w:t>
            </w:r>
          </w:p>
        </w:tc>
      </w:tr>
    </w:tbl>
    <w:p w14:paraId="2719767B" w14:textId="77777777" w:rsidR="00D516A9" w:rsidRPr="00D516A9" w:rsidRDefault="00D516A9" w:rsidP="00D516A9">
      <w:pPr>
        <w:rPr>
          <w:lang w:eastAsia="nl-BE"/>
        </w:rPr>
      </w:pPr>
    </w:p>
    <w:p w14:paraId="3B9A43AD" w14:textId="0D9F571E" w:rsidR="001B09DA" w:rsidRDefault="001B09DA" w:rsidP="003E06AC">
      <w:pPr>
        <w:pStyle w:val="TM1"/>
      </w:pPr>
      <w:r w:rsidRPr="00C206DF">
        <w:tab/>
      </w:r>
      <w:r w:rsidR="00AA424F">
        <w:t xml:space="preserve">Descriptions des </w:t>
      </w:r>
      <w:r w:rsidR="003534A3">
        <w:t>modulaires proposés</w:t>
      </w:r>
    </w:p>
    <w:p w14:paraId="34DDCD13" w14:textId="51BE7353" w:rsidR="003601A0" w:rsidRDefault="003601A0" w:rsidP="003601A0">
      <w:pPr>
        <w:rPr>
          <w:lang w:eastAsia="nl-BE"/>
        </w:rPr>
      </w:pPr>
      <w:r>
        <w:rPr>
          <w:lang w:eastAsia="nl-BE"/>
        </w:rPr>
        <w:t>Surface utile intérieure, qualité de l’éclairage naturelle (nombre de fenêtres), qualité de confort acoustique, réponse aux besoins fonctionnels (prises, ventilation, lumières, maîtrise de la consommation d’énergie…).</w:t>
      </w:r>
    </w:p>
    <w:p w14:paraId="125B27B3" w14:textId="48CBC25A" w:rsidR="003601A0" w:rsidRPr="003601A0" w:rsidRDefault="003601A0" w:rsidP="003601A0">
      <w:pPr>
        <w:rPr>
          <w:lang w:eastAsia="nl-BE"/>
        </w:rPr>
      </w:pPr>
      <w:r>
        <w:rPr>
          <w:lang w:eastAsia="nl-BE"/>
        </w:rPr>
        <w:t>Lister les aménagements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1B09DA" w:rsidRPr="00087FDF" w14:paraId="3AF666CD" w14:textId="77777777" w:rsidTr="00D516A9">
        <w:tc>
          <w:tcPr>
            <w:tcW w:w="9500" w:type="dxa"/>
            <w:tcBorders>
              <w:top w:val="single" w:sz="12" w:space="0" w:color="B0D2D9"/>
              <w:left w:val="single" w:sz="12" w:space="0" w:color="B0D2D9"/>
              <w:bottom w:val="single" w:sz="12" w:space="0" w:color="B0D2D9"/>
              <w:right w:val="single" w:sz="12" w:space="0" w:color="B0D2D9"/>
            </w:tcBorders>
            <w:shd w:val="clear" w:color="auto" w:fill="auto"/>
          </w:tcPr>
          <w:p w14:paraId="675ECD49" w14:textId="77777777" w:rsidR="001B09DA" w:rsidRPr="00087FDF" w:rsidRDefault="001B09DA" w:rsidP="003E06AC">
            <w:pPr>
              <w:pStyle w:val="TM1"/>
            </w:pPr>
            <w:bookmarkStart w:id="4" w:name="_Hlk152925650"/>
            <w:r w:rsidRPr="0089443C">
              <w:t>…</w:t>
            </w:r>
          </w:p>
        </w:tc>
      </w:tr>
      <w:bookmarkEnd w:id="4"/>
    </w:tbl>
    <w:p w14:paraId="1FA72B2B" w14:textId="6431A926" w:rsidR="00D516A9" w:rsidRDefault="00D516A9" w:rsidP="0088598A">
      <w:pPr>
        <w:rPr>
          <w:lang w:eastAsia="nl-BE"/>
        </w:rPr>
      </w:pPr>
    </w:p>
    <w:p w14:paraId="6032F6F0" w14:textId="77777777" w:rsidR="00AA424F" w:rsidRPr="00D516A9" w:rsidRDefault="00AA424F" w:rsidP="0088598A">
      <w:pPr>
        <w:rPr>
          <w:lang w:eastAsia="nl-BE"/>
        </w:rPr>
      </w:pPr>
    </w:p>
    <w:p w14:paraId="02A9BCFF" w14:textId="645547A5" w:rsidR="00A06014" w:rsidRDefault="00B2008F" w:rsidP="006B382A">
      <w:pPr>
        <w:pStyle w:val="Titre1"/>
      </w:pPr>
      <w:r>
        <w:rPr>
          <w:caps w:val="0"/>
        </w:rPr>
        <w:t>Sous-critère</w:t>
      </w:r>
      <w:r>
        <w:t xml:space="preserve"> 2.2 : </w:t>
      </w:r>
      <w:r w:rsidR="004E3C10">
        <w:t>Cohérence du planning d’exécution proposée pour la mise en fonctionnement des modulaires avec les moyens humains et techniques mis en œuvre pour assurer l’installation</w:t>
      </w:r>
      <w:r w:rsidR="00693650">
        <w:t xml:space="preserve"> (10 points)</w:t>
      </w:r>
    </w:p>
    <w:p w14:paraId="26ABE8B6" w14:textId="77777777" w:rsidR="006B382A" w:rsidRPr="006B382A" w:rsidRDefault="006B382A" w:rsidP="006B382A"/>
    <w:p w14:paraId="46FA37F7" w14:textId="55112403" w:rsidR="00452EB6" w:rsidRPr="003E06AC" w:rsidRDefault="00AA424F" w:rsidP="00FE57EE">
      <w:pPr>
        <w:autoSpaceDE w:val="0"/>
        <w:autoSpaceDN w:val="0"/>
        <w:adjustRightInd w:val="0"/>
        <w:ind w:left="709"/>
        <w:rPr>
          <w:rFonts w:cs="Arial"/>
          <w:color w:val="FF0000"/>
          <w:sz w:val="22"/>
        </w:rPr>
      </w:pPr>
      <w:r>
        <w:rPr>
          <w:rFonts w:cs="Arial"/>
          <w:b/>
          <w:bCs/>
        </w:rPr>
        <w:t>Planning de mise en fonctionnement des modulaires</w:t>
      </w:r>
      <w:r w:rsidR="00791278" w:rsidRPr="00FE57EE">
        <w:rPr>
          <w:rFonts w:cs="Arial"/>
        </w:rPr>
        <w:t> :</w:t>
      </w:r>
      <w:r w:rsidR="00FE0404" w:rsidRPr="00FE57EE">
        <w:rPr>
          <w:rFonts w:cs="Arial"/>
        </w:rPr>
        <w:t xml:space="preserve"> </w:t>
      </w:r>
      <w:r w:rsidR="00FA73A4" w:rsidRPr="0009469F">
        <w:rPr>
          <w:rFonts w:cs="Arial"/>
          <w:bCs/>
          <w:color w:val="000000" w:themeColor="text1"/>
        </w:rPr>
        <w:t>l</w:t>
      </w:r>
      <w:r w:rsidR="00FE0404" w:rsidRPr="0009469F">
        <w:rPr>
          <w:rFonts w:cs="Arial"/>
          <w:bCs/>
          <w:color w:val="000000" w:themeColor="text1"/>
        </w:rPr>
        <w:t xml:space="preserve">e candidat </w:t>
      </w:r>
      <w:r w:rsidRPr="0009469F">
        <w:rPr>
          <w:rFonts w:cs="Arial"/>
          <w:bCs/>
          <w:color w:val="000000" w:themeColor="text1"/>
        </w:rPr>
        <w:t xml:space="preserve">joindra un </w:t>
      </w:r>
      <w:r w:rsidRPr="003E06AC">
        <w:rPr>
          <w:rFonts w:cs="Arial"/>
          <w:bCs/>
          <w:color w:val="FF0000"/>
        </w:rPr>
        <w:t xml:space="preserve">planning détaillé de réalisation de l’installation, à compter de la réception du bon de commande jusqu’à la mise </w:t>
      </w:r>
      <w:r w:rsidR="003601A0" w:rsidRPr="003E06AC">
        <w:rPr>
          <w:rFonts w:cs="Arial"/>
          <w:bCs/>
          <w:color w:val="FF0000"/>
        </w:rPr>
        <w:t>en</w:t>
      </w:r>
      <w:r w:rsidRPr="003E06AC">
        <w:rPr>
          <w:rFonts w:cs="Arial"/>
          <w:bCs/>
          <w:color w:val="FF0000"/>
        </w:rPr>
        <w:t xml:space="preserve"> fonctionnement des modulaires, en intégrant tous les délais de démarches administratives</w:t>
      </w:r>
    </w:p>
    <w:p w14:paraId="2844A92D" w14:textId="66AF462C" w:rsidR="00FA73A4" w:rsidRDefault="00FA73A4" w:rsidP="00FA73A4">
      <w:pPr>
        <w:rPr>
          <w:lang w:eastAsia="nl-BE"/>
        </w:rPr>
      </w:pPr>
    </w:p>
    <w:p w14:paraId="6D23E2AB" w14:textId="77777777" w:rsidR="003E06AC" w:rsidRPr="00791278" w:rsidRDefault="003E06AC" w:rsidP="00FA73A4">
      <w:pPr>
        <w:rPr>
          <w:lang w:eastAsia="nl-BE"/>
        </w:rPr>
      </w:pPr>
    </w:p>
    <w:p w14:paraId="734986B6" w14:textId="0759EC03" w:rsidR="00AA424F" w:rsidRPr="00AA424F" w:rsidRDefault="00AA424F" w:rsidP="003E06AC">
      <w:pPr>
        <w:pStyle w:val="TM1"/>
      </w:pPr>
      <w:r w:rsidRPr="00AA424F">
        <w:t xml:space="preserve">Moyens humains et  techniques pour la mise en place des bâtiments modulaires </w:t>
      </w:r>
    </w:p>
    <w:p w14:paraId="66C1F9B6" w14:textId="100456C6" w:rsidR="00AA424F" w:rsidRPr="00AA424F" w:rsidRDefault="00AA424F" w:rsidP="003E06AC">
      <w:pPr>
        <w:pStyle w:val="TM1"/>
        <w:numPr>
          <w:ilvl w:val="0"/>
          <w:numId w:val="0"/>
        </w:numPr>
        <w:ind w:left="720"/>
      </w:pPr>
      <w:r w:rsidRPr="00AA424F">
        <w:t>Définir les moyens humains, techniques et de sécurisation du chantier prévus pour la livraison, l'installation,</w:t>
      </w:r>
      <w:r>
        <w:t>le nettoyage,</w:t>
      </w:r>
      <w:r w:rsidRPr="00AA424F">
        <w:t xml:space="preserve"> la mise en service des bâtiments et la désinstallation : transport, grutage et méthodologie de levage, montage et mise en place des éléments, sécurisation du chantier, mise en service, démontage en fin de location.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452EB6" w:rsidRPr="0089443C" w14:paraId="21AD47D4" w14:textId="77777777" w:rsidTr="00C40BC4">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4581DAA2" w14:textId="77777777" w:rsidR="00452EB6" w:rsidRPr="0089443C" w:rsidRDefault="00452EB6" w:rsidP="003E06AC">
            <w:pPr>
              <w:pStyle w:val="TM1"/>
            </w:pPr>
            <w:r w:rsidRPr="0089443C">
              <w:t>…</w:t>
            </w:r>
          </w:p>
        </w:tc>
      </w:tr>
    </w:tbl>
    <w:p w14:paraId="0FA954BA" w14:textId="2FD21CA8" w:rsidR="00452EB6" w:rsidRDefault="00452EB6" w:rsidP="00452EB6"/>
    <w:p w14:paraId="2AA21BB8" w14:textId="77777777" w:rsidR="004E3C10" w:rsidRDefault="004E3C10" w:rsidP="00452EB6"/>
    <w:p w14:paraId="1B4A2CB7" w14:textId="67C55832" w:rsidR="00F40E70" w:rsidRDefault="004E3C10" w:rsidP="002550EF">
      <w:pPr>
        <w:pStyle w:val="Titre1"/>
      </w:pPr>
      <w:r w:rsidRPr="004E3C10">
        <w:lastRenderedPageBreak/>
        <w:t>Qualité de la proposition environnementale pour la réalisation des prestations</w:t>
      </w:r>
      <w:r w:rsidR="00693650">
        <w:t xml:space="preserve"> (10 points)</w:t>
      </w:r>
    </w:p>
    <w:p w14:paraId="52CC4DEA" w14:textId="092D9699" w:rsidR="004E3C10" w:rsidRPr="007C65C8" w:rsidRDefault="004E3C10" w:rsidP="003E06AC">
      <w:pPr>
        <w:pStyle w:val="TM1"/>
      </w:pPr>
      <w:r w:rsidRPr="007C65C8">
        <w:t xml:space="preserve">PERFORMANCE ENERGETIQUE ET ISOLATION </w:t>
      </w:r>
    </w:p>
    <w:p w14:paraId="02D5FE60" w14:textId="77777777" w:rsidR="004E3C10" w:rsidRPr="003E06AC" w:rsidRDefault="004E3C10" w:rsidP="004E3C10">
      <w:pPr>
        <w:ind w:firstLine="709"/>
        <w:rPr>
          <w:i/>
          <w:iCs/>
          <w:color w:val="FF0000"/>
        </w:rPr>
      </w:pPr>
      <w:r w:rsidRPr="003E06AC">
        <w:rPr>
          <w:i/>
          <w:iCs/>
          <w:color w:val="FF0000"/>
        </w:rPr>
        <w:t>Transmettre le bilan de puissance électrique de l’ensemble des modulaires</w:t>
      </w:r>
    </w:p>
    <w:p w14:paraId="3241148D" w14:textId="77777777" w:rsidR="004E3C10" w:rsidRDefault="004E3C10" w:rsidP="003E06AC">
      <w:pPr>
        <w:pStyle w:val="TM1"/>
        <w:ind w:left="1276"/>
      </w:pPr>
      <w:r w:rsidRPr="007C65C8">
        <w:t>Donner :</w:t>
      </w:r>
    </w:p>
    <w:p w14:paraId="05BE35A0" w14:textId="77777777" w:rsidR="004E3C10" w:rsidRDefault="004E3C10" w:rsidP="003E06AC">
      <w:pPr>
        <w:ind w:left="1276" w:firstLine="709"/>
        <w:rPr>
          <w:rFonts w:cs="Arial"/>
          <w:i/>
          <w:iCs/>
          <w:lang w:eastAsia="nl-BE"/>
        </w:rPr>
      </w:pPr>
      <w:r w:rsidRPr="24E2A532">
        <w:rPr>
          <w:rFonts w:cs="Arial"/>
          <w:i/>
          <w:iCs/>
          <w:lang w:eastAsia="nl-BE"/>
        </w:rPr>
        <w:t xml:space="preserve">- la puissance totale installée (lister les équipements et accessoires avec leur consommation unitaire </w:t>
      </w:r>
      <w:r>
        <w:tab/>
      </w:r>
      <w:r w:rsidRPr="24E2A532">
        <w:rPr>
          <w:rFonts w:cs="Arial"/>
          <w:i/>
          <w:iCs/>
          <w:lang w:eastAsia="nl-BE"/>
        </w:rPr>
        <w:t>et totale)</w:t>
      </w:r>
    </w:p>
    <w:p w14:paraId="6D1BEAC7" w14:textId="77777777" w:rsidR="004E3C10" w:rsidRDefault="004E3C10" w:rsidP="003E06AC">
      <w:pPr>
        <w:ind w:left="1276" w:firstLine="709"/>
        <w:rPr>
          <w:rFonts w:cs="Arial"/>
          <w:i/>
          <w:iCs/>
          <w:lang w:eastAsia="nl-BE"/>
        </w:rPr>
      </w:pPr>
      <w:r w:rsidRPr="24E2A532">
        <w:rPr>
          <w:rFonts w:cs="Arial"/>
          <w:i/>
          <w:iCs/>
          <w:lang w:eastAsia="nl-BE"/>
        </w:rPr>
        <w:t xml:space="preserve">- la puissance indicative consommée maximale (lister les équipements et accessoires avec leur </w:t>
      </w:r>
      <w:r>
        <w:tab/>
      </w:r>
      <w:r>
        <w:tab/>
      </w:r>
      <w:r w:rsidRPr="24E2A532">
        <w:rPr>
          <w:rFonts w:cs="Arial"/>
          <w:i/>
          <w:iCs/>
          <w:lang w:eastAsia="nl-BE"/>
        </w:rPr>
        <w:t>consommation unitaire et totale)</w:t>
      </w:r>
    </w:p>
    <w:p w14:paraId="630AC236" w14:textId="77777777" w:rsidR="004E3C10" w:rsidRDefault="004E3C10" w:rsidP="003E06AC">
      <w:pPr>
        <w:ind w:left="1276" w:firstLine="709"/>
        <w:rPr>
          <w:rFonts w:cs="Arial"/>
          <w:i/>
          <w:iCs/>
          <w:lang w:eastAsia="nl-BE"/>
        </w:rPr>
      </w:pPr>
    </w:p>
    <w:p w14:paraId="2EC97D71" w14:textId="77777777" w:rsidR="004E3C10" w:rsidRDefault="004E3C10" w:rsidP="003E06AC">
      <w:pPr>
        <w:pStyle w:val="TM1"/>
        <w:ind w:left="1276"/>
      </w:pPr>
      <w:r>
        <w:t>Fournir un tableau récapitulatif avec explications détaillées et coefficient d’isolation :</w:t>
      </w:r>
    </w:p>
    <w:p w14:paraId="02DE1A24" w14:textId="77777777" w:rsidR="004E3C10" w:rsidRPr="00BB5DC8" w:rsidRDefault="004E3C10" w:rsidP="003E06AC">
      <w:pPr>
        <w:pStyle w:val="Paragraphedeliste"/>
        <w:numPr>
          <w:ilvl w:val="0"/>
          <w:numId w:val="13"/>
        </w:numPr>
        <w:ind w:left="1276"/>
        <w:rPr>
          <w:rFonts w:cs="Arial"/>
          <w:b w:val="0"/>
          <w:bCs w:val="0"/>
          <w:i/>
          <w:iCs/>
          <w:color w:val="auto"/>
          <w:lang w:eastAsia="nl-BE"/>
        </w:rPr>
      </w:pPr>
      <w:proofErr w:type="gramStart"/>
      <w:r w:rsidRPr="00BB5DC8">
        <w:rPr>
          <w:rFonts w:cs="Arial"/>
          <w:b w:val="0"/>
          <w:bCs w:val="0"/>
          <w:i/>
          <w:iCs/>
          <w:color w:val="auto"/>
          <w:lang w:eastAsia="nl-BE"/>
        </w:rPr>
        <w:t>du</w:t>
      </w:r>
      <w:proofErr w:type="gramEnd"/>
      <w:r w:rsidRPr="00BB5DC8">
        <w:rPr>
          <w:rFonts w:cs="Arial"/>
          <w:b w:val="0"/>
          <w:bCs w:val="0"/>
          <w:i/>
          <w:iCs/>
          <w:color w:val="auto"/>
          <w:lang w:eastAsia="nl-BE"/>
        </w:rPr>
        <w:t xml:space="preserve"> plancher</w:t>
      </w:r>
    </w:p>
    <w:p w14:paraId="1D9D9280" w14:textId="77777777" w:rsidR="004E3C10" w:rsidRPr="00BB5DC8" w:rsidRDefault="004E3C10" w:rsidP="003E06AC">
      <w:pPr>
        <w:pStyle w:val="Paragraphedeliste"/>
        <w:numPr>
          <w:ilvl w:val="0"/>
          <w:numId w:val="13"/>
        </w:numPr>
        <w:ind w:left="1276"/>
        <w:rPr>
          <w:rFonts w:cs="Arial"/>
          <w:b w:val="0"/>
          <w:bCs w:val="0"/>
          <w:i/>
          <w:iCs/>
          <w:color w:val="auto"/>
          <w:lang w:eastAsia="nl-BE"/>
        </w:rPr>
      </w:pPr>
      <w:proofErr w:type="gramStart"/>
      <w:r w:rsidRPr="00BB5DC8">
        <w:rPr>
          <w:rFonts w:cs="Arial"/>
          <w:b w:val="0"/>
          <w:bCs w:val="0"/>
          <w:i/>
          <w:iCs/>
          <w:color w:val="auto"/>
          <w:lang w:eastAsia="nl-BE"/>
        </w:rPr>
        <w:t>des</w:t>
      </w:r>
      <w:proofErr w:type="gramEnd"/>
      <w:r w:rsidRPr="00BB5DC8">
        <w:rPr>
          <w:rFonts w:cs="Arial"/>
          <w:b w:val="0"/>
          <w:bCs w:val="0"/>
          <w:i/>
          <w:iCs/>
          <w:color w:val="auto"/>
          <w:lang w:eastAsia="nl-BE"/>
        </w:rPr>
        <w:t xml:space="preserve"> murs</w:t>
      </w:r>
    </w:p>
    <w:p w14:paraId="4109ED8D" w14:textId="77777777" w:rsidR="004E3C10" w:rsidRPr="00BB5DC8" w:rsidRDefault="004E3C10" w:rsidP="003E06AC">
      <w:pPr>
        <w:pStyle w:val="Paragraphedeliste"/>
        <w:numPr>
          <w:ilvl w:val="0"/>
          <w:numId w:val="13"/>
        </w:numPr>
        <w:ind w:left="1276"/>
        <w:rPr>
          <w:rFonts w:cs="Arial"/>
          <w:b w:val="0"/>
          <w:bCs w:val="0"/>
          <w:i/>
          <w:iCs/>
          <w:color w:val="auto"/>
          <w:lang w:eastAsia="nl-BE"/>
        </w:rPr>
      </w:pPr>
      <w:proofErr w:type="gramStart"/>
      <w:r w:rsidRPr="00BB5DC8">
        <w:rPr>
          <w:rFonts w:cs="Arial"/>
          <w:b w:val="0"/>
          <w:bCs w:val="0"/>
          <w:i/>
          <w:iCs/>
          <w:color w:val="auto"/>
          <w:lang w:eastAsia="nl-BE"/>
        </w:rPr>
        <w:t>de</w:t>
      </w:r>
      <w:proofErr w:type="gramEnd"/>
      <w:r w:rsidRPr="00BB5DC8">
        <w:rPr>
          <w:rFonts w:cs="Arial"/>
          <w:b w:val="0"/>
          <w:bCs w:val="0"/>
          <w:i/>
          <w:iCs/>
          <w:color w:val="auto"/>
          <w:lang w:eastAsia="nl-BE"/>
        </w:rPr>
        <w:t xml:space="preserve"> la toiture</w:t>
      </w:r>
    </w:p>
    <w:p w14:paraId="49C6A34D" w14:textId="67FC3D66" w:rsidR="004E3C10" w:rsidRPr="004E3C10" w:rsidRDefault="004E3C10" w:rsidP="004E3C10">
      <w:pPr>
        <w:rPr>
          <w:lang w:eastAsia="nl-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F40E70" w:rsidRPr="0089443C" w14:paraId="75672603" w14:textId="77777777" w:rsidTr="00791278">
        <w:tc>
          <w:tcPr>
            <w:tcW w:w="9500" w:type="dxa"/>
            <w:tcBorders>
              <w:top w:val="single" w:sz="12" w:space="0" w:color="B0D2D9"/>
              <w:left w:val="single" w:sz="12" w:space="0" w:color="B0D2D9"/>
              <w:bottom w:val="single" w:sz="12" w:space="0" w:color="B0D2D9"/>
              <w:right w:val="single" w:sz="12" w:space="0" w:color="B0D2D9"/>
            </w:tcBorders>
            <w:shd w:val="clear" w:color="auto" w:fill="auto"/>
          </w:tcPr>
          <w:p w14:paraId="07A238BC" w14:textId="77777777" w:rsidR="00F40E70" w:rsidRPr="0089443C" w:rsidRDefault="00F40E70" w:rsidP="003E06AC">
            <w:pPr>
              <w:pStyle w:val="TM1"/>
            </w:pPr>
            <w:r w:rsidRPr="0089443C">
              <w:t>…</w:t>
            </w:r>
          </w:p>
        </w:tc>
      </w:tr>
    </w:tbl>
    <w:p w14:paraId="506C23A4" w14:textId="57AFE4E3" w:rsidR="002E79EC" w:rsidRDefault="002E79EC" w:rsidP="003E06AC">
      <w:pPr>
        <w:pStyle w:val="TM1"/>
        <w:numPr>
          <w:ilvl w:val="0"/>
          <w:numId w:val="0"/>
        </w:numPr>
        <w:ind w:left="720"/>
      </w:pPr>
    </w:p>
    <w:p w14:paraId="447D9E19" w14:textId="10B72706" w:rsidR="004E3C10" w:rsidRPr="00F40E70" w:rsidRDefault="004E3C10" w:rsidP="003E06AC">
      <w:pPr>
        <w:pStyle w:val="TM1"/>
      </w:pPr>
      <w:r w:rsidRPr="004E3C10">
        <w:t>Les</w:t>
      </w:r>
      <w:r w:rsidR="00AA424F">
        <w:t xml:space="preserve"> modules ou</w:t>
      </w:r>
      <w:r w:rsidRPr="004E3C10">
        <w:t xml:space="preserve"> matériaux </w:t>
      </w:r>
      <w:r w:rsidR="00AA424F">
        <w:t xml:space="preserve">les </w:t>
      </w:r>
      <w:r w:rsidRPr="004E3C10">
        <w:t>composant s’inscrivent ils dans une démarche écoresponsable ?</w:t>
      </w:r>
      <w:r w:rsidR="00AA424F">
        <w:t xml:space="preserve"> </w:t>
      </w:r>
      <w:r w:rsidR="00AA424F" w:rsidRPr="00AA424F">
        <w:rPr>
          <w:bCs/>
        </w:rPr>
        <w:t>si oui dans quelle mesure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4E3C10" w:rsidRPr="0089443C" w14:paraId="4C36DF1B" w14:textId="77777777" w:rsidTr="00F03D0A">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2226F94E" w14:textId="77777777" w:rsidR="004E3C10" w:rsidRPr="0089443C" w:rsidRDefault="004E3C10" w:rsidP="003E06AC">
            <w:pPr>
              <w:pStyle w:val="TM1"/>
            </w:pPr>
            <w:r w:rsidRPr="0089443C">
              <w:t>…</w:t>
            </w:r>
          </w:p>
        </w:tc>
      </w:tr>
    </w:tbl>
    <w:p w14:paraId="7019EA5E" w14:textId="77777777" w:rsidR="004E3C10" w:rsidRDefault="004E3C10" w:rsidP="004E3C10"/>
    <w:p w14:paraId="11ECCCE8" w14:textId="77777777" w:rsidR="004E3C10" w:rsidRPr="004E3C10" w:rsidRDefault="004E3C10" w:rsidP="004E3C10">
      <w:pPr>
        <w:rPr>
          <w:lang w:eastAsia="nl-BE"/>
        </w:rPr>
      </w:pPr>
    </w:p>
    <w:p w14:paraId="0DBDDE5C" w14:textId="6DA3CD03" w:rsidR="00791278" w:rsidRPr="00F40E70" w:rsidRDefault="00791278" w:rsidP="003E06AC">
      <w:pPr>
        <w:pStyle w:val="TM1"/>
      </w:pPr>
      <w:r w:rsidRPr="00791278">
        <w:t>Prise en compte du développement durable dans le cadre de</w:t>
      </w:r>
      <w:r w:rsidR="004E3C10">
        <w:t xml:space="preserve">s opérations d’installation et de desinstallation des modules : </w:t>
      </w:r>
      <w:r w:rsidR="004E3C10" w:rsidRPr="004E3C10">
        <w:t>Décrire les mesures mises en place pour réduire les émissions de gaz carbone lors du transport, du montage et dépose des bâtiments ainsi que les actions menées dans le but de minimiser les nuisances</w:t>
      </w:r>
      <w:r w:rsidR="004E3C10">
        <w:t xml:space="preserve"> et les déchets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791278" w:rsidRPr="0089443C" w14:paraId="7E09C260" w14:textId="77777777" w:rsidTr="0088598A">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480835EE" w14:textId="77777777" w:rsidR="00791278" w:rsidRPr="0089443C" w:rsidRDefault="00791278" w:rsidP="003E06AC">
            <w:pPr>
              <w:pStyle w:val="TM1"/>
            </w:pPr>
            <w:r w:rsidRPr="0089443C">
              <w:t>…</w:t>
            </w:r>
          </w:p>
        </w:tc>
      </w:tr>
    </w:tbl>
    <w:p w14:paraId="5772D1B0" w14:textId="77777777" w:rsidR="00791278" w:rsidRDefault="00791278" w:rsidP="00791278"/>
    <w:p w14:paraId="71053A4C" w14:textId="52F58EE9" w:rsidR="00656B40" w:rsidRPr="00F40E70" w:rsidRDefault="00656B40" w:rsidP="003E06AC">
      <w:pPr>
        <w:pStyle w:val="TM1"/>
      </w:pPr>
      <w:r w:rsidRPr="00914238">
        <w:t>Quelles autres actions avez-vous mis en place pour avoir des</w:t>
      </w:r>
      <w:r w:rsidRPr="00656B40">
        <w:t xml:space="preserve"> </w:t>
      </w:r>
      <w:r w:rsidRPr="00914238">
        <w:t>pratiques plus durables vis-à-vis des prestations objet du marché</w:t>
      </w:r>
      <w:r w:rsidRPr="00656B40">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0"/>
      </w:tblGrid>
      <w:tr w:rsidR="00656B40" w:rsidRPr="0089443C" w14:paraId="6ECC33B8" w14:textId="77777777" w:rsidTr="002326D3">
        <w:tc>
          <w:tcPr>
            <w:tcW w:w="9670" w:type="dxa"/>
            <w:tcBorders>
              <w:top w:val="single" w:sz="12" w:space="0" w:color="B0D2D9"/>
              <w:left w:val="single" w:sz="12" w:space="0" w:color="B0D2D9"/>
              <w:bottom w:val="single" w:sz="12" w:space="0" w:color="B0D2D9"/>
              <w:right w:val="single" w:sz="12" w:space="0" w:color="B0D2D9"/>
            </w:tcBorders>
            <w:shd w:val="clear" w:color="auto" w:fill="auto"/>
          </w:tcPr>
          <w:p w14:paraId="709A6972" w14:textId="77777777" w:rsidR="00656B40" w:rsidRPr="0089443C" w:rsidRDefault="00656B40" w:rsidP="003E06AC">
            <w:pPr>
              <w:pStyle w:val="TM1"/>
            </w:pPr>
            <w:r w:rsidRPr="0089443C">
              <w:t>…</w:t>
            </w:r>
          </w:p>
        </w:tc>
      </w:tr>
    </w:tbl>
    <w:p w14:paraId="3DB08A56" w14:textId="2AE91D0B" w:rsidR="00656B40" w:rsidRDefault="00656B40" w:rsidP="00656B40"/>
    <w:p w14:paraId="05FECEA4" w14:textId="77777777" w:rsidR="00F40E70" w:rsidRPr="00F40E70" w:rsidRDefault="00F40E70" w:rsidP="00F40E70"/>
    <w:sectPr w:rsidR="00F40E70" w:rsidRPr="00F40E70"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8ABF3" w14:textId="77777777" w:rsidR="00832A2F" w:rsidRDefault="00832A2F">
      <w:r>
        <w:separator/>
      </w:r>
    </w:p>
  </w:endnote>
  <w:endnote w:type="continuationSeparator" w:id="0">
    <w:p w14:paraId="5C32A08C" w14:textId="77777777" w:rsidR="00832A2F" w:rsidRDefault="00832A2F">
      <w:r>
        <w:continuationSeparator/>
      </w:r>
    </w:p>
  </w:endnote>
  <w:endnote w:type="continuationNotice" w:id="1">
    <w:p w14:paraId="1F2E0FAF" w14:textId="77777777" w:rsidR="00832A2F" w:rsidRDefault="00832A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Slab">
    <w:altName w:val="Sylfaen"/>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F62C3A" w:rsidRPr="004201DB" w:rsidRDefault="00F62C3A" w:rsidP="000D05BB">
    <w:pPr>
      <w:pStyle w:val="Pieddepage"/>
      <w:tabs>
        <w:tab w:val="clear" w:pos="4153"/>
        <w:tab w:val="clear" w:pos="8306"/>
        <w:tab w:val="right" w:pos="8505"/>
      </w:tabs>
      <w:rPr>
        <w:rFonts w:cs="Calibri"/>
        <w:sz w:val="18"/>
        <w:szCs w:val="18"/>
      </w:rPr>
    </w:pPr>
  </w:p>
  <w:p w14:paraId="59976AD4" w14:textId="38155173" w:rsidR="00F62C3A"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8FCED" w14:textId="77777777" w:rsidR="00832A2F" w:rsidRDefault="00832A2F">
      <w:r>
        <w:separator/>
      </w:r>
    </w:p>
  </w:footnote>
  <w:footnote w:type="continuationSeparator" w:id="0">
    <w:p w14:paraId="489856FC" w14:textId="77777777" w:rsidR="00832A2F" w:rsidRDefault="00832A2F">
      <w:r>
        <w:continuationSeparator/>
      </w:r>
    </w:p>
  </w:footnote>
  <w:footnote w:type="continuationNotice" w:id="1">
    <w:p w14:paraId="21C0ACCF" w14:textId="77777777" w:rsidR="00832A2F" w:rsidRDefault="00832A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F62C3A" w:rsidRPr="00013F0E" w:rsidRDefault="00F62C3A"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0B881631"/>
    <w:multiLevelType w:val="multilevel"/>
    <w:tmpl w:val="0898FA7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DC5DF7"/>
    <w:multiLevelType w:val="hybridMultilevel"/>
    <w:tmpl w:val="C20272EC"/>
    <w:lvl w:ilvl="0" w:tplc="FFFFFFFF">
      <w:start w:val="1"/>
      <w:numFmt w:val="bullet"/>
      <w:lvlText w:val="-"/>
      <w:lvlJc w:val="left"/>
      <w:pPr>
        <w:ind w:left="720" w:hanging="360"/>
      </w:pPr>
      <w:rPr>
        <w:rFonts w:ascii="Montserrat" w:hAnsi="Montserra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5C3DEF"/>
    <w:multiLevelType w:val="hybridMultilevel"/>
    <w:tmpl w:val="AFB43E64"/>
    <w:lvl w:ilvl="0" w:tplc="FA425184">
      <w:start w:val="1"/>
      <w:numFmt w:val="bullet"/>
      <w:pStyle w:val="Listetiret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6"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8" w15:restartNumberingAfterBreak="0">
    <w:nsid w:val="2B0C2C01"/>
    <w:multiLevelType w:val="hybridMultilevel"/>
    <w:tmpl w:val="2E584058"/>
    <w:lvl w:ilvl="0" w:tplc="B0346E4A">
      <w:start w:val="1"/>
      <w:numFmt w:val="decimal"/>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9" w15:restartNumberingAfterBreak="0">
    <w:nsid w:val="374A5E66"/>
    <w:multiLevelType w:val="hybridMultilevel"/>
    <w:tmpl w:val="BB483A30"/>
    <w:lvl w:ilvl="0" w:tplc="8E40CCE4">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567341B6"/>
    <w:multiLevelType w:val="hybridMultilevel"/>
    <w:tmpl w:val="FEA6E690"/>
    <w:lvl w:ilvl="0" w:tplc="AA7251F0">
      <w:start w:val="1"/>
      <w:numFmt w:val="bullet"/>
      <w:pStyle w:val="TM1"/>
      <w:lvlText w:val=""/>
      <w:lvlJc w:val="left"/>
      <w:pPr>
        <w:ind w:left="720" w:hanging="360"/>
      </w:pPr>
      <w:rPr>
        <w:rFonts w:ascii="Wingdings" w:hAnsi="Wingdings" w:hint="default"/>
        <w:color w:val="auto"/>
      </w:rPr>
    </w:lvl>
    <w:lvl w:ilvl="1" w:tplc="B5F2A2D6">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12"/>
  </w:num>
  <w:num w:numId="6">
    <w:abstractNumId w:val="8"/>
  </w:num>
  <w:num w:numId="7">
    <w:abstractNumId w:val="11"/>
  </w:num>
  <w:num w:numId="8">
    <w:abstractNumId w:val="10"/>
  </w:num>
  <w:num w:numId="9">
    <w:abstractNumId w:val="7"/>
  </w:num>
  <w:num w:numId="10">
    <w:abstractNumId w:val="1"/>
  </w:num>
  <w:num w:numId="11">
    <w:abstractNumId w:val="3"/>
  </w:num>
  <w:num w:numId="12">
    <w:abstractNumId w:val="9"/>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45DEE"/>
    <w:rsid w:val="00050C0A"/>
    <w:rsid w:val="00050C7F"/>
    <w:rsid w:val="000557FD"/>
    <w:rsid w:val="00060492"/>
    <w:rsid w:val="0006461A"/>
    <w:rsid w:val="00074B50"/>
    <w:rsid w:val="00075D75"/>
    <w:rsid w:val="0008524A"/>
    <w:rsid w:val="00087FDF"/>
    <w:rsid w:val="0009469F"/>
    <w:rsid w:val="000A1D1A"/>
    <w:rsid w:val="000A4D67"/>
    <w:rsid w:val="000D2CE2"/>
    <w:rsid w:val="000D56DC"/>
    <w:rsid w:val="000E0454"/>
    <w:rsid w:val="000F3446"/>
    <w:rsid w:val="000F3BFE"/>
    <w:rsid w:val="00104F51"/>
    <w:rsid w:val="0010511C"/>
    <w:rsid w:val="00113B1C"/>
    <w:rsid w:val="00117976"/>
    <w:rsid w:val="00125AF5"/>
    <w:rsid w:val="00125FE3"/>
    <w:rsid w:val="00153193"/>
    <w:rsid w:val="00160ED3"/>
    <w:rsid w:val="00162BD3"/>
    <w:rsid w:val="00164123"/>
    <w:rsid w:val="00173B68"/>
    <w:rsid w:val="00186BC5"/>
    <w:rsid w:val="00190F55"/>
    <w:rsid w:val="001A3F99"/>
    <w:rsid w:val="001B09DA"/>
    <w:rsid w:val="001B2C08"/>
    <w:rsid w:val="001B3283"/>
    <w:rsid w:val="001B37E4"/>
    <w:rsid w:val="001B61B0"/>
    <w:rsid w:val="001C1B7D"/>
    <w:rsid w:val="001C7DDF"/>
    <w:rsid w:val="001D7EEF"/>
    <w:rsid w:val="001F10F4"/>
    <w:rsid w:val="001F7EA4"/>
    <w:rsid w:val="00200581"/>
    <w:rsid w:val="0020576B"/>
    <w:rsid w:val="002140F1"/>
    <w:rsid w:val="0023462E"/>
    <w:rsid w:val="0024497B"/>
    <w:rsid w:val="002550EF"/>
    <w:rsid w:val="00256F48"/>
    <w:rsid w:val="00265EC5"/>
    <w:rsid w:val="00274404"/>
    <w:rsid w:val="002869A8"/>
    <w:rsid w:val="002B6605"/>
    <w:rsid w:val="002D1B3C"/>
    <w:rsid w:val="002D3941"/>
    <w:rsid w:val="002D6784"/>
    <w:rsid w:val="002E0974"/>
    <w:rsid w:val="002E5935"/>
    <w:rsid w:val="002E6B7A"/>
    <w:rsid w:val="002E79EC"/>
    <w:rsid w:val="002F7310"/>
    <w:rsid w:val="003132E3"/>
    <w:rsid w:val="003278A5"/>
    <w:rsid w:val="003534A3"/>
    <w:rsid w:val="003571D0"/>
    <w:rsid w:val="003601A0"/>
    <w:rsid w:val="003708F1"/>
    <w:rsid w:val="003820C2"/>
    <w:rsid w:val="00383C3B"/>
    <w:rsid w:val="00385E54"/>
    <w:rsid w:val="00390671"/>
    <w:rsid w:val="003A3288"/>
    <w:rsid w:val="003B3A56"/>
    <w:rsid w:val="003B520F"/>
    <w:rsid w:val="003C1866"/>
    <w:rsid w:val="003C2570"/>
    <w:rsid w:val="003D4A37"/>
    <w:rsid w:val="003D4C0B"/>
    <w:rsid w:val="003D6312"/>
    <w:rsid w:val="003E06AC"/>
    <w:rsid w:val="003E07AE"/>
    <w:rsid w:val="003E24C0"/>
    <w:rsid w:val="003E2E4F"/>
    <w:rsid w:val="00420EEA"/>
    <w:rsid w:val="00422964"/>
    <w:rsid w:val="00423A34"/>
    <w:rsid w:val="004347BA"/>
    <w:rsid w:val="0044017E"/>
    <w:rsid w:val="00447EBF"/>
    <w:rsid w:val="00452632"/>
    <w:rsid w:val="00452EB6"/>
    <w:rsid w:val="00453AB3"/>
    <w:rsid w:val="0045689A"/>
    <w:rsid w:val="00463734"/>
    <w:rsid w:val="00464A62"/>
    <w:rsid w:val="00465FA7"/>
    <w:rsid w:val="00472BDB"/>
    <w:rsid w:val="0049034A"/>
    <w:rsid w:val="004B2C8B"/>
    <w:rsid w:val="004B4667"/>
    <w:rsid w:val="004E3C10"/>
    <w:rsid w:val="004E5DDE"/>
    <w:rsid w:val="00501AD7"/>
    <w:rsid w:val="0052220E"/>
    <w:rsid w:val="005326E2"/>
    <w:rsid w:val="00562F3E"/>
    <w:rsid w:val="00565B69"/>
    <w:rsid w:val="00572584"/>
    <w:rsid w:val="00575E64"/>
    <w:rsid w:val="005854DE"/>
    <w:rsid w:val="00592EFA"/>
    <w:rsid w:val="00597386"/>
    <w:rsid w:val="005B7186"/>
    <w:rsid w:val="005B794C"/>
    <w:rsid w:val="006067CB"/>
    <w:rsid w:val="00610611"/>
    <w:rsid w:val="00614F51"/>
    <w:rsid w:val="00630DC1"/>
    <w:rsid w:val="00637F78"/>
    <w:rsid w:val="00640EDE"/>
    <w:rsid w:val="00653A9D"/>
    <w:rsid w:val="00656B40"/>
    <w:rsid w:val="00657662"/>
    <w:rsid w:val="00661719"/>
    <w:rsid w:val="00667FC0"/>
    <w:rsid w:val="006720E6"/>
    <w:rsid w:val="00680C83"/>
    <w:rsid w:val="006836CE"/>
    <w:rsid w:val="00687121"/>
    <w:rsid w:val="00690619"/>
    <w:rsid w:val="00693650"/>
    <w:rsid w:val="006A028E"/>
    <w:rsid w:val="006B0608"/>
    <w:rsid w:val="006B382A"/>
    <w:rsid w:val="006B764B"/>
    <w:rsid w:val="006D6860"/>
    <w:rsid w:val="006E024C"/>
    <w:rsid w:val="006E3C6F"/>
    <w:rsid w:val="006F5B30"/>
    <w:rsid w:val="00711964"/>
    <w:rsid w:val="0071300F"/>
    <w:rsid w:val="007139DB"/>
    <w:rsid w:val="00717B77"/>
    <w:rsid w:val="00723894"/>
    <w:rsid w:val="0073632B"/>
    <w:rsid w:val="00746DA4"/>
    <w:rsid w:val="00747EF3"/>
    <w:rsid w:val="007727B8"/>
    <w:rsid w:val="00772C53"/>
    <w:rsid w:val="00790EC7"/>
    <w:rsid w:val="00791278"/>
    <w:rsid w:val="007B6718"/>
    <w:rsid w:val="007C19F3"/>
    <w:rsid w:val="007C4C53"/>
    <w:rsid w:val="00805EB3"/>
    <w:rsid w:val="008073DD"/>
    <w:rsid w:val="00811604"/>
    <w:rsid w:val="00817455"/>
    <w:rsid w:val="00832A2F"/>
    <w:rsid w:val="008370EA"/>
    <w:rsid w:val="008404EE"/>
    <w:rsid w:val="00840D8D"/>
    <w:rsid w:val="00842BC7"/>
    <w:rsid w:val="00843FDC"/>
    <w:rsid w:val="008552E3"/>
    <w:rsid w:val="00857071"/>
    <w:rsid w:val="00857AAF"/>
    <w:rsid w:val="00862B11"/>
    <w:rsid w:val="00866A9D"/>
    <w:rsid w:val="00867576"/>
    <w:rsid w:val="008751A0"/>
    <w:rsid w:val="0088020C"/>
    <w:rsid w:val="0088279B"/>
    <w:rsid w:val="0088779B"/>
    <w:rsid w:val="00894311"/>
    <w:rsid w:val="0089443C"/>
    <w:rsid w:val="008A31C0"/>
    <w:rsid w:val="008A66C6"/>
    <w:rsid w:val="008B0351"/>
    <w:rsid w:val="008B6F96"/>
    <w:rsid w:val="008C0B3B"/>
    <w:rsid w:val="008F3A26"/>
    <w:rsid w:val="00904721"/>
    <w:rsid w:val="00914238"/>
    <w:rsid w:val="00920360"/>
    <w:rsid w:val="0092201C"/>
    <w:rsid w:val="00925FFC"/>
    <w:rsid w:val="009506F3"/>
    <w:rsid w:val="00963FB8"/>
    <w:rsid w:val="009652AC"/>
    <w:rsid w:val="00970C22"/>
    <w:rsid w:val="00975052"/>
    <w:rsid w:val="00984FC3"/>
    <w:rsid w:val="00987221"/>
    <w:rsid w:val="009A75C2"/>
    <w:rsid w:val="009B7584"/>
    <w:rsid w:val="009E1FEB"/>
    <w:rsid w:val="009E6B44"/>
    <w:rsid w:val="00A06014"/>
    <w:rsid w:val="00A115BA"/>
    <w:rsid w:val="00A160BE"/>
    <w:rsid w:val="00A163A7"/>
    <w:rsid w:val="00A21B54"/>
    <w:rsid w:val="00A21D68"/>
    <w:rsid w:val="00A3251B"/>
    <w:rsid w:val="00A412FC"/>
    <w:rsid w:val="00A60266"/>
    <w:rsid w:val="00A62C3C"/>
    <w:rsid w:val="00A74382"/>
    <w:rsid w:val="00A8218B"/>
    <w:rsid w:val="00A852C8"/>
    <w:rsid w:val="00A925F2"/>
    <w:rsid w:val="00A92CB4"/>
    <w:rsid w:val="00A93792"/>
    <w:rsid w:val="00A93B49"/>
    <w:rsid w:val="00AA3548"/>
    <w:rsid w:val="00AA424F"/>
    <w:rsid w:val="00AA5F22"/>
    <w:rsid w:val="00AA682D"/>
    <w:rsid w:val="00AE1F60"/>
    <w:rsid w:val="00AE210C"/>
    <w:rsid w:val="00AF35A0"/>
    <w:rsid w:val="00B016EB"/>
    <w:rsid w:val="00B05C5A"/>
    <w:rsid w:val="00B05D6D"/>
    <w:rsid w:val="00B05E37"/>
    <w:rsid w:val="00B2008F"/>
    <w:rsid w:val="00B2193A"/>
    <w:rsid w:val="00B3070A"/>
    <w:rsid w:val="00B318FD"/>
    <w:rsid w:val="00B46006"/>
    <w:rsid w:val="00B73A91"/>
    <w:rsid w:val="00B748A4"/>
    <w:rsid w:val="00BB2D87"/>
    <w:rsid w:val="00BC133E"/>
    <w:rsid w:val="00BC685D"/>
    <w:rsid w:val="00BE30F0"/>
    <w:rsid w:val="00BE44A7"/>
    <w:rsid w:val="00C206DF"/>
    <w:rsid w:val="00C26DD6"/>
    <w:rsid w:val="00C46BCA"/>
    <w:rsid w:val="00C6304E"/>
    <w:rsid w:val="00C65299"/>
    <w:rsid w:val="00C74C6F"/>
    <w:rsid w:val="00C74EC3"/>
    <w:rsid w:val="00C80964"/>
    <w:rsid w:val="00C816D3"/>
    <w:rsid w:val="00CA241C"/>
    <w:rsid w:val="00CA4164"/>
    <w:rsid w:val="00CA5A26"/>
    <w:rsid w:val="00CD204C"/>
    <w:rsid w:val="00CE40C0"/>
    <w:rsid w:val="00CE4762"/>
    <w:rsid w:val="00CE5BF6"/>
    <w:rsid w:val="00CE78B2"/>
    <w:rsid w:val="00CF2C8D"/>
    <w:rsid w:val="00CF7102"/>
    <w:rsid w:val="00D0082A"/>
    <w:rsid w:val="00D0238C"/>
    <w:rsid w:val="00D1250F"/>
    <w:rsid w:val="00D45DBC"/>
    <w:rsid w:val="00D516A9"/>
    <w:rsid w:val="00D70E7D"/>
    <w:rsid w:val="00D71750"/>
    <w:rsid w:val="00D72F8C"/>
    <w:rsid w:val="00D80DC5"/>
    <w:rsid w:val="00D82017"/>
    <w:rsid w:val="00D917A2"/>
    <w:rsid w:val="00DA7730"/>
    <w:rsid w:val="00DB2054"/>
    <w:rsid w:val="00DF1D15"/>
    <w:rsid w:val="00E02B6E"/>
    <w:rsid w:val="00E03C26"/>
    <w:rsid w:val="00E21A1C"/>
    <w:rsid w:val="00E35799"/>
    <w:rsid w:val="00E75679"/>
    <w:rsid w:val="00E80D79"/>
    <w:rsid w:val="00EA6575"/>
    <w:rsid w:val="00EB0EDF"/>
    <w:rsid w:val="00EB15BE"/>
    <w:rsid w:val="00EB5A48"/>
    <w:rsid w:val="00EC58C0"/>
    <w:rsid w:val="00ED2586"/>
    <w:rsid w:val="00EF31CE"/>
    <w:rsid w:val="00EF4FD5"/>
    <w:rsid w:val="00F017B7"/>
    <w:rsid w:val="00F1493C"/>
    <w:rsid w:val="00F233F7"/>
    <w:rsid w:val="00F341FB"/>
    <w:rsid w:val="00F40E70"/>
    <w:rsid w:val="00F45AF7"/>
    <w:rsid w:val="00F47A77"/>
    <w:rsid w:val="00F50672"/>
    <w:rsid w:val="00F55592"/>
    <w:rsid w:val="00F564FB"/>
    <w:rsid w:val="00F62C3A"/>
    <w:rsid w:val="00F6506B"/>
    <w:rsid w:val="00F65C14"/>
    <w:rsid w:val="00F801E7"/>
    <w:rsid w:val="00F820DA"/>
    <w:rsid w:val="00F8541E"/>
    <w:rsid w:val="00F8744A"/>
    <w:rsid w:val="00F90824"/>
    <w:rsid w:val="00F928E0"/>
    <w:rsid w:val="00FA73A4"/>
    <w:rsid w:val="00FB2DFE"/>
    <w:rsid w:val="00FB4562"/>
    <w:rsid w:val="00FC0CC3"/>
    <w:rsid w:val="00FD7EE9"/>
    <w:rsid w:val="00FE0012"/>
    <w:rsid w:val="00FE0404"/>
    <w:rsid w:val="00FE57EE"/>
    <w:rsid w:val="00FE6EB6"/>
    <w:rsid w:val="00FF3902"/>
    <w:rsid w:val="00FF4070"/>
    <w:rsid w:val="00FF54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730"/>
    <w:pPr>
      <w:jc w:val="both"/>
    </w:pPr>
    <w:rPr>
      <w:rFonts w:ascii="Arial" w:hAnsi="Arial"/>
      <w:szCs w:val="24"/>
      <w:lang w:eastAsia="en-US"/>
    </w:rPr>
  </w:style>
  <w:style w:type="paragraph" w:styleId="Titre1">
    <w:name w:val="heading 1"/>
    <w:basedOn w:val="Normal"/>
    <w:next w:val="Normal"/>
    <w:link w:val="Titre1Car"/>
    <w:qFormat/>
    <w:rsid w:val="006B382A"/>
    <w:pPr>
      <w:pBdr>
        <w:top w:val="single" w:sz="12" w:space="1" w:color="EA4B3C"/>
        <w:bottom w:val="single" w:sz="12" w:space="1" w:color="EA4B3C"/>
      </w:pBdr>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3E06AC"/>
    <w:pPr>
      <w:numPr>
        <w:numId w:val="8"/>
      </w:numPr>
      <w:tabs>
        <w:tab w:val="left" w:pos="1100"/>
        <w:tab w:val="right" w:leader="dot" w:pos="9560"/>
      </w:tabs>
      <w:spacing w:before="120" w:after="120"/>
    </w:pPr>
    <w:rPr>
      <w:rFonts w:eastAsia="Arial" w:cs="Arial"/>
      <w:b/>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6B382A"/>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Listetirets">
    <w:name w:val="Liste_tirets"/>
    <w:basedOn w:val="Commentaire"/>
    <w:link w:val="ListetiretsCar"/>
    <w:qFormat/>
    <w:rsid w:val="00862B11"/>
    <w:pPr>
      <w:numPr>
        <w:numId w:val="11"/>
      </w:numPr>
      <w:spacing w:before="120" w:after="120" w:line="259" w:lineRule="auto"/>
      <w:contextualSpacing/>
      <w:jc w:val="left"/>
    </w:pPr>
    <w:rPr>
      <w:rFonts w:ascii="Calibri" w:eastAsia="Calibri" w:hAnsi="Calibri"/>
      <w:noProof/>
      <w:sz w:val="22"/>
      <w:szCs w:val="22"/>
      <w:u w:val="single"/>
    </w:rPr>
  </w:style>
  <w:style w:type="character" w:customStyle="1" w:styleId="ListetiretsCar">
    <w:name w:val="Liste_tirets Car"/>
    <w:link w:val="Listetirets"/>
    <w:rsid w:val="00862B11"/>
    <w:rPr>
      <w:rFonts w:ascii="Calibri" w:eastAsia="Calibri" w:hAnsi="Calibri"/>
      <w:noProof/>
      <w:sz w:val="22"/>
      <w:szCs w:val="22"/>
      <w:u w:val="single"/>
      <w:lang w:eastAsia="en-US"/>
    </w:rPr>
  </w:style>
  <w:style w:type="table" w:styleId="Tableausimple1">
    <w:name w:val="Plain Table 1"/>
    <w:basedOn w:val="TableauNormal"/>
    <w:uiPriority w:val="41"/>
    <w:rsid w:val="00B2008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58695841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864752119">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2973991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89423288">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7" ma:contentTypeDescription="Crée un document." ma:contentTypeScope="" ma:versionID="8776253ecbe092b5097de491bcdd625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a7d2b71292c57e0fb7a27ec411788e4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5E5215-2103-4E32-AD0A-185527B03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3.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4.xml><?xml version="1.0" encoding="utf-8"?>
<ds:datastoreItem xmlns:ds="http://schemas.openxmlformats.org/officeDocument/2006/customXml" ds:itemID="{F3F2674E-F1A3-4D62-AA08-C9996372C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3301</Characters>
  <Application>Microsoft Office Word</Application>
  <DocSecurity>0</DocSecurity>
  <Lines>27</Lines>
  <Paragraphs>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Carol Thomas</cp:lastModifiedBy>
  <cp:revision>2</cp:revision>
  <cp:lastPrinted>2006-01-17T11:27:00Z</cp:lastPrinted>
  <dcterms:created xsi:type="dcterms:W3CDTF">2025-10-29T08:58:00Z</dcterms:created>
  <dcterms:modified xsi:type="dcterms:W3CDTF">2025-10-29T08:58:00Z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ies>
</file>